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01.07.2023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73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0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3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580 669,78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580 669,78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561 536,82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561 536,82</w:t>
            </w:r>
          </w:p>
        </w:tc>
      </w:tr>
      <w:tr>
        <w:trPr>
          <w:trHeight w:hRule="atLeast" w:val="348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5. Налог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75 446,00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75 446,00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76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4 779,00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955,80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477,90</w:t>
            </w:r>
          </w:p>
        </w:tc>
      </w:tr>
      <w:tr>
        <w:trPr>
          <w:trHeight w:hRule="atLeast" w:val="347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621 333,52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124 266,70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62 133,35</w:t>
            </w:r>
          </w:p>
        </w:tc>
      </w:tr>
      <w:tr>
        <w:trPr>
          <w:trHeight w:hRule="atLeast" w:val="359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321 802,40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321 802,40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103 932,99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20 786,60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10 393,30</w:t>
            </w:r>
          </w:p>
        </w:tc>
      </w:tr>
      <w:tr>
        <w:trPr>
          <w:trHeight w:hRule="atLeast" w:val="473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136 601,55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E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2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</w:t>
            </w:r>
          </w:p>
        </w:tc>
      </w:tr>
      <w:tr>
        <w:trPr>
          <w:trHeight w:hRule="atLeast" w:val="354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2 279 165,11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231 119,70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1 537 013,55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9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4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C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459 984,85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459 984,85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0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4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3 472,86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3 472,86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69 270,14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19 395,64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1 385,40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C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18 468,27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5 171,12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369,37</w:t>
            </w:r>
          </w:p>
        </w:tc>
      </w:tr>
      <w:tr>
        <w:trPr>
          <w:trHeight w:hRule="atLeast" w:val="41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2 593 338,71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2 593 338,71</w:t>
            </w:r>
          </w:p>
        </w:tc>
      </w:tr>
      <w:tr>
        <w:trPr>
          <w:trHeight w:hRule="atLeast" w:val="37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215 700,88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215 700,88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8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C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0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1 461,27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3 363 389,16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26 258,93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3 274 252,07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8E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1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1 014 612,49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1 014 612,49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A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E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45 315,23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12 688,26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906,30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2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2 659,00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744,52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53,18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132 572,00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A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66 703,00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66 703,00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E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1 377 192,87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1 377 192,87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2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247 499,36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247 499,36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82 317,47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23 048,89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1 646,35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1 558,00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1 090,60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467,40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2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E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D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2 980 338,81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113 500,67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2 642 377,95</w:t>
            </w:r>
          </w:p>
        </w:tc>
      </w:tr>
    </w:tbl>
    <w:p w14:paraId="D6000000">
      <w:pPr>
        <w:ind/>
        <w:jc w:val="both"/>
      </w:pPr>
    </w:p>
    <w:p w14:paraId="D7000000">
      <w:pPr>
        <w:rPr>
          <w:b w:val="1"/>
          <w:sz w:val="28"/>
        </w:rPr>
      </w:pPr>
    </w:p>
    <w:p w14:paraId="D8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9000000"/>
    <w:p w14:paraId="DA000000"/>
    <w:p w14:paraId="DB000000">
      <w:pPr>
        <w:rPr>
          <w:sz w:val="28"/>
        </w:rPr>
      </w:pPr>
      <w:r>
        <w:rPr>
          <w:sz w:val="28"/>
        </w:rPr>
        <w:t>Всего   -                       7 824 522,88</w:t>
      </w:r>
    </w:p>
    <w:p w14:paraId="DC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 370 879,30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D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7 453 643,57</w:t>
      </w:r>
    </w:p>
    <w:p w14:paraId="DE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Обычный1"/>
    <w:link w:val="Style_10_ch"/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2023-07-14T05:46:28Z</dcterms:modified>
</cp:coreProperties>
</file>